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A1" w:rsidRDefault="00F003A1" w:rsidP="00F003A1">
      <w:pPr>
        <w:rPr>
          <w:rFonts w:cs="Tahoma"/>
          <w:b/>
          <w:sz w:val="20"/>
        </w:rPr>
      </w:pPr>
    </w:p>
    <w:p w:rsidR="00F003A1" w:rsidRPr="00F003A1" w:rsidRDefault="00F003A1" w:rsidP="00F003A1">
      <w:pPr>
        <w:jc w:val="center"/>
        <w:rPr>
          <w:rFonts w:cs="Tahoma"/>
          <w:b/>
          <w:sz w:val="24"/>
          <w:szCs w:val="24"/>
        </w:rPr>
      </w:pPr>
      <w:r w:rsidRPr="00F003A1">
        <w:rPr>
          <w:rFonts w:cs="Tahoma"/>
          <w:b/>
          <w:sz w:val="24"/>
          <w:szCs w:val="24"/>
        </w:rPr>
        <w:t>Przykład wykresu radarowego ilustrującego całościowo dojrzałość kultury doskonałości</w:t>
      </w:r>
    </w:p>
    <w:p w:rsidR="00F003A1" w:rsidRDefault="00F003A1" w:rsidP="00F003A1">
      <w:pPr>
        <w:rPr>
          <w:rFonts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685165</wp:posOffset>
            </wp:positionH>
            <wp:positionV relativeFrom="paragraph">
              <wp:posOffset>106045</wp:posOffset>
            </wp:positionV>
            <wp:extent cx="4846955" cy="3070860"/>
            <wp:effectExtent l="0" t="0" r="10795" b="15240"/>
            <wp:wrapSquare wrapText="bothSides"/>
            <wp:docPr id="2" name="Wykr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b/>
          <w:sz w:val="20"/>
        </w:rPr>
      </w:pPr>
    </w:p>
    <w:p w:rsidR="00F003A1" w:rsidRDefault="00F003A1" w:rsidP="00F003A1">
      <w:pPr>
        <w:rPr>
          <w:rFonts w:cs="Tahoma"/>
          <w:b/>
          <w:sz w:val="20"/>
        </w:rPr>
      </w:pPr>
    </w:p>
    <w:p w:rsidR="00F003A1" w:rsidRDefault="00F003A1" w:rsidP="00F003A1">
      <w:pPr>
        <w:rPr>
          <w:rFonts w:cs="Tahoma"/>
          <w:b/>
          <w:sz w:val="20"/>
        </w:rPr>
      </w:pPr>
    </w:p>
    <w:p w:rsidR="00F003A1" w:rsidRDefault="00F003A1" w:rsidP="00F003A1">
      <w:pPr>
        <w:rPr>
          <w:rFonts w:cs="Tahoma"/>
          <w:b/>
          <w:sz w:val="20"/>
        </w:rPr>
      </w:pPr>
    </w:p>
    <w:p w:rsidR="00F003A1" w:rsidRDefault="00F003A1" w:rsidP="00F003A1">
      <w:pPr>
        <w:rPr>
          <w:rFonts w:cs="Tahoma"/>
          <w:b/>
          <w:sz w:val="20"/>
        </w:rPr>
      </w:pPr>
    </w:p>
    <w:p w:rsidR="00F003A1" w:rsidRDefault="00F003A1" w:rsidP="00F003A1">
      <w:pPr>
        <w:rPr>
          <w:rFonts w:cs="Tahoma"/>
          <w:b/>
          <w:sz w:val="20"/>
        </w:rPr>
      </w:pPr>
    </w:p>
    <w:p w:rsidR="00F003A1" w:rsidRDefault="00F003A1" w:rsidP="00F003A1">
      <w:pPr>
        <w:rPr>
          <w:rFonts w:cs="Tahoma"/>
          <w:b/>
          <w:sz w:val="20"/>
        </w:rPr>
      </w:pPr>
    </w:p>
    <w:p w:rsidR="00F003A1" w:rsidRDefault="00F003A1" w:rsidP="00F003A1">
      <w:pPr>
        <w:rPr>
          <w:rFonts w:cs="Tahoma"/>
          <w:b/>
          <w:sz w:val="20"/>
        </w:rPr>
      </w:pPr>
    </w:p>
    <w:p w:rsidR="00F003A1" w:rsidRDefault="00F003A1" w:rsidP="00F003A1">
      <w:pPr>
        <w:rPr>
          <w:rFonts w:cs="Tahoma"/>
          <w:b/>
          <w:sz w:val="20"/>
        </w:rPr>
      </w:pPr>
    </w:p>
    <w:p w:rsidR="00F003A1" w:rsidRPr="00F003A1" w:rsidRDefault="00F003A1" w:rsidP="00F003A1">
      <w:pPr>
        <w:jc w:val="center"/>
        <w:rPr>
          <w:rFonts w:cs="Tahoma"/>
          <w:sz w:val="24"/>
          <w:szCs w:val="24"/>
        </w:rPr>
      </w:pPr>
      <w:r w:rsidRPr="00F003A1">
        <w:rPr>
          <w:rFonts w:cs="Tahoma"/>
          <w:b/>
          <w:sz w:val="24"/>
          <w:szCs w:val="24"/>
        </w:rPr>
        <w:t>Przykład wykresu radarowego ilustrującego cząstkowo dojrzałość kultury doskonałości w ramach danego Kryterium</w:t>
      </w:r>
    </w:p>
    <w:p w:rsidR="00F003A1" w:rsidRDefault="00F003A1" w:rsidP="00F003A1">
      <w:pPr>
        <w:rPr>
          <w:rFonts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661670</wp:posOffset>
            </wp:positionH>
            <wp:positionV relativeFrom="paragraph">
              <wp:posOffset>196850</wp:posOffset>
            </wp:positionV>
            <wp:extent cx="4974590" cy="3139440"/>
            <wp:effectExtent l="0" t="0" r="16510" b="3810"/>
            <wp:wrapSquare wrapText="bothSides"/>
            <wp:docPr id="1" name="Wykr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rPr>
          <w:rFonts w:cs="Tahoma"/>
          <w:sz w:val="24"/>
          <w:szCs w:val="24"/>
        </w:rPr>
      </w:pPr>
    </w:p>
    <w:p w:rsidR="00F003A1" w:rsidRDefault="00F003A1" w:rsidP="00F003A1">
      <w:pPr>
        <w:keepNext/>
        <w:spacing w:before="240"/>
        <w:rPr>
          <w:b/>
          <w:sz w:val="24"/>
        </w:rPr>
      </w:pPr>
    </w:p>
    <w:p w:rsidR="00F003A1" w:rsidRDefault="00F003A1" w:rsidP="00F003A1">
      <w:pPr>
        <w:keepNext/>
        <w:spacing w:before="240"/>
        <w:jc w:val="left"/>
        <w:rPr>
          <w:b/>
          <w:sz w:val="24"/>
        </w:rPr>
      </w:pPr>
    </w:p>
    <w:p w:rsidR="00405060" w:rsidRDefault="00405060"/>
    <w:p w:rsidR="00F003A1" w:rsidRDefault="00F003A1"/>
    <w:p w:rsidR="00F003A1" w:rsidRDefault="00F003A1"/>
    <w:p w:rsidR="00F003A1" w:rsidRDefault="00F003A1"/>
    <w:p w:rsidR="00F003A1" w:rsidRDefault="00F003A1"/>
    <w:p w:rsidR="00F003A1" w:rsidRDefault="00F003A1"/>
    <w:p w:rsidR="00F003A1" w:rsidRDefault="00F003A1"/>
    <w:p w:rsidR="00F003A1" w:rsidRDefault="00F003A1"/>
    <w:p w:rsidR="00F003A1" w:rsidRDefault="00F003A1">
      <w:bookmarkStart w:id="0" w:name="_GoBack"/>
      <w:bookmarkEnd w:id="0"/>
    </w:p>
    <w:sectPr w:rsidR="00F0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BA"/>
    <w:rsid w:val="00405060"/>
    <w:rsid w:val="008372BA"/>
    <w:rsid w:val="00F0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F943"/>
  <w15:chartTrackingRefBased/>
  <w15:docId w15:val="{35E6C129-5AFA-4FD4-8816-3647B863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3A1"/>
    <w:pPr>
      <w:spacing w:after="0" w:line="240" w:lineRule="auto"/>
      <w:jc w:val="both"/>
    </w:pPr>
    <w:rPr>
      <w:rFonts w:ascii="Palatino Linotype" w:eastAsia="Times New Roman" w:hAnsi="Palatino Linotype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KRYTERIUM 4</c:v>
                </c:pt>
              </c:strCache>
            </c:strRef>
          </c:tx>
          <c:spPr>
            <a:ln w="28693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Arkusz1!$A$2:$A$10</c:f>
              <c:strCache>
                <c:ptCount val="9"/>
                <c:pt idx="0">
                  <c:v>Kryterium 1</c:v>
                </c:pt>
                <c:pt idx="1">
                  <c:v>Kryterium 2</c:v>
                </c:pt>
                <c:pt idx="2">
                  <c:v>Kryterium 3</c:v>
                </c:pt>
                <c:pt idx="3">
                  <c:v>Kryterium 4</c:v>
                </c:pt>
                <c:pt idx="4">
                  <c:v>Kryterium 5</c:v>
                </c:pt>
                <c:pt idx="5">
                  <c:v>Kryterium 6</c:v>
                </c:pt>
                <c:pt idx="6">
                  <c:v>Kryterium 7</c:v>
                </c:pt>
                <c:pt idx="7">
                  <c:v>Kryterium 8</c:v>
                </c:pt>
                <c:pt idx="8">
                  <c:v>Kryterium 9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69</c:v>
                </c:pt>
                <c:pt idx="1">
                  <c:v>60</c:v>
                </c:pt>
                <c:pt idx="2">
                  <c:v>78</c:v>
                </c:pt>
                <c:pt idx="3">
                  <c:v>81</c:v>
                </c:pt>
                <c:pt idx="4">
                  <c:v>42</c:v>
                </c:pt>
                <c:pt idx="5">
                  <c:v>69</c:v>
                </c:pt>
                <c:pt idx="6">
                  <c:v>79</c:v>
                </c:pt>
                <c:pt idx="7">
                  <c:v>85</c:v>
                </c:pt>
                <c:pt idx="8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F1-4E6F-9454-63BC3004F4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5229503"/>
        <c:axId val="1"/>
      </c:radarChart>
      <c:catAx>
        <c:axId val="1275229503"/>
        <c:scaling>
          <c:orientation val="minMax"/>
        </c:scaling>
        <c:delete val="0"/>
        <c:axPos val="b"/>
        <c:majorGridlines>
          <c:spPr>
            <a:ln>
              <a:noFill/>
            </a:ln>
            <a:effectLst/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6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75229503"/>
        <c:crosses val="autoZero"/>
        <c:crossBetween val="between"/>
      </c:valAx>
      <c:spPr>
        <a:noFill/>
        <a:ln w="25505">
          <a:noFill/>
        </a:ln>
      </c:spPr>
    </c:plotArea>
    <c:plotVisOnly val="1"/>
    <c:dispBlanksAs val="gap"/>
    <c:showDLblsOverMax val="0"/>
  </c:chart>
  <c:spPr>
    <a:solidFill>
      <a:schemeClr val="bg1"/>
    </a:solidFill>
    <a:ln w="956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5738000518635706"/>
          <c:y val="8.7594602859108625E-2"/>
          <c:w val="0.53074605143338449"/>
          <c:h val="0.84099202405524554"/>
        </c:manualLayout>
      </c:layout>
      <c:radarChart>
        <c:radarStyle val="marker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KRYTERIUM 4</c:v>
                </c:pt>
              </c:strCache>
            </c:strRef>
          </c:tx>
          <c:spPr>
            <a:ln w="2870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Arkusz1!$A$2:$A$6</c:f>
              <c:strCache>
                <c:ptCount val="5"/>
                <c:pt idx="0">
                  <c:v>aspekt 12</c:v>
                </c:pt>
                <c:pt idx="1">
                  <c:v>aspekt 13</c:v>
                </c:pt>
                <c:pt idx="2">
                  <c:v>aspekt 14</c:v>
                </c:pt>
                <c:pt idx="3">
                  <c:v>aspekt 15</c:v>
                </c:pt>
                <c:pt idx="4">
                  <c:v>aspekt 16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69</c:v>
                </c:pt>
                <c:pt idx="1">
                  <c:v>45</c:v>
                </c:pt>
                <c:pt idx="2">
                  <c:v>78</c:v>
                </c:pt>
                <c:pt idx="3">
                  <c:v>81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F6-4E01-AF63-EB8A71C832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02114927"/>
        <c:axId val="1"/>
      </c:radarChart>
      <c:catAx>
        <c:axId val="1102114927"/>
        <c:scaling>
          <c:orientation val="minMax"/>
        </c:scaling>
        <c:delete val="0"/>
        <c:axPos val="b"/>
        <c:majorGridlines>
          <c:spPr>
            <a:ln w="6378"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6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7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02114927"/>
        <c:crosses val="autoZero"/>
        <c:crossBetween val="between"/>
      </c:valAx>
      <c:spPr>
        <a:noFill/>
        <a:ln w="25511">
          <a:noFill/>
        </a:ln>
      </c:spPr>
    </c:plotArea>
    <c:legend>
      <c:legendPos val="r"/>
      <c:layout>
        <c:manualLayout>
          <c:xMode val="edge"/>
          <c:yMode val="edge"/>
          <c:x val="0.30529595015576322"/>
          <c:y val="6.030150753768844E-2"/>
          <c:w val="0.55140186915887845"/>
          <c:h val="0.16582914572864321"/>
        </c:manualLayout>
      </c:layout>
      <c:overlay val="0"/>
      <c:spPr>
        <a:noFill/>
        <a:ln w="2551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4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6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204</Characters>
  <Application>Microsoft Office Word</Application>
  <DocSecurity>0</DocSecurity>
  <Lines>1</Lines>
  <Paragraphs>1</Paragraphs>
  <ScaleCrop>false</ScaleCrop>
  <Company>Uniwersyet Gdański, Wydział Zarządzania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2019-11-07T16:34:00Z</dcterms:created>
  <dcterms:modified xsi:type="dcterms:W3CDTF">2019-11-07T16:37:00Z</dcterms:modified>
</cp:coreProperties>
</file>